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223187" w:rsidRPr="00223187" w:rsidTr="00223187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154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223187" w:rsidRPr="00223187" w:rsidTr="00223187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223187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22318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181,21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asfaltovaná ulička vedoucí k vodárenskému objektu, asfalt na švech místy prorůstá. U ulice stání kontejnerů na tříděný odpad - občas se odpadky nacházejí i mimo kontejnery - neestetické. V blízkosti ulice zeleň 153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B8320B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skrytí kontejnerů ohrádkou nebo přístřeškem, oprava asfaltových ploch</w:t>
            </w:r>
          </w:p>
        </w:tc>
      </w:tr>
    </w:tbl>
    <w:p w:rsidR="0088697C" w:rsidRDefault="0088697C" w:rsidP="00223187"/>
    <w:tbl>
      <w:tblPr>
        <w:tblW w:w="909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3"/>
      </w:tblGrid>
      <w:tr w:rsidR="00223187" w:rsidRPr="00223187" w:rsidTr="00223187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155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zeleň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ZPR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23187" w:rsidRPr="00223187" w:rsidTr="00223187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223187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22318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>925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B832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187">
              <w:rPr>
                <w:rFonts w:ascii="Times New Roman" w:eastAsia="Times New Roman" w:hAnsi="Times New Roman" w:cs="Times New Roman"/>
              </w:rPr>
              <w:t xml:space="preserve">• plocha trávníku u silnice I. </w:t>
            </w:r>
            <w:r w:rsidR="00B8320B">
              <w:rPr>
                <w:rFonts w:ascii="Times New Roman" w:eastAsia="Times New Roman" w:hAnsi="Times New Roman" w:cs="Times New Roman"/>
              </w:rPr>
              <w:t>třídy (ulice Na M</w:t>
            </w:r>
            <w:bookmarkStart w:id="0" w:name="_GoBack"/>
            <w:bookmarkEnd w:id="0"/>
            <w:r w:rsidRPr="00223187">
              <w:rPr>
                <w:rFonts w:ascii="Times New Roman" w:eastAsia="Times New Roman" w:hAnsi="Times New Roman" w:cs="Times New Roman"/>
              </w:rPr>
              <w:t>ýtě) a odbočkou k sídlišti Kamínky</w:t>
            </w:r>
            <w:r w:rsidRPr="00223187">
              <w:rPr>
                <w:rFonts w:ascii="Times New Roman" w:eastAsia="Times New Roman" w:hAnsi="Times New Roman" w:cs="Times New Roman"/>
              </w:rPr>
              <w:br/>
              <w:t>• chudé na zeleň</w:t>
            </w:r>
          </w:p>
        </w:tc>
      </w:tr>
      <w:tr w:rsidR="00223187" w:rsidRPr="00223187" w:rsidTr="0022318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223187" w:rsidP="00223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2318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187" w:rsidRPr="00223187" w:rsidRDefault="00B8320B" w:rsidP="00B832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vydláždění zkratky, přidání zeleně</w:t>
            </w:r>
          </w:p>
        </w:tc>
      </w:tr>
    </w:tbl>
    <w:p w:rsidR="00223187" w:rsidRPr="00223187" w:rsidRDefault="00223187" w:rsidP="00223187"/>
    <w:sectPr w:rsidR="00223187" w:rsidRPr="00223187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81FF3"/>
    <w:rsid w:val="00354688"/>
    <w:rsid w:val="00364EC5"/>
    <w:rsid w:val="0036777C"/>
    <w:rsid w:val="003726CB"/>
    <w:rsid w:val="00373B8D"/>
    <w:rsid w:val="0038142F"/>
    <w:rsid w:val="003D1A57"/>
    <w:rsid w:val="003F470C"/>
    <w:rsid w:val="00412A2F"/>
    <w:rsid w:val="0041450B"/>
    <w:rsid w:val="00462B5B"/>
    <w:rsid w:val="004947A8"/>
    <w:rsid w:val="004E4416"/>
    <w:rsid w:val="004F258E"/>
    <w:rsid w:val="00522483"/>
    <w:rsid w:val="0052249D"/>
    <w:rsid w:val="00532B13"/>
    <w:rsid w:val="00534CB8"/>
    <w:rsid w:val="005A1864"/>
    <w:rsid w:val="005C5AE9"/>
    <w:rsid w:val="00665354"/>
    <w:rsid w:val="006D4FAE"/>
    <w:rsid w:val="006D6384"/>
    <w:rsid w:val="00700595"/>
    <w:rsid w:val="007A1481"/>
    <w:rsid w:val="007E2EEF"/>
    <w:rsid w:val="00835D0C"/>
    <w:rsid w:val="008436DB"/>
    <w:rsid w:val="00854963"/>
    <w:rsid w:val="008849DF"/>
    <w:rsid w:val="0088697C"/>
    <w:rsid w:val="008D334E"/>
    <w:rsid w:val="00922A7F"/>
    <w:rsid w:val="009B0525"/>
    <w:rsid w:val="00A313FB"/>
    <w:rsid w:val="00A36A2F"/>
    <w:rsid w:val="00A45419"/>
    <w:rsid w:val="00A9549B"/>
    <w:rsid w:val="00AB398A"/>
    <w:rsid w:val="00AE4BF8"/>
    <w:rsid w:val="00B247E1"/>
    <w:rsid w:val="00B710DB"/>
    <w:rsid w:val="00B8320B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2017-12-07T09:04:00Z</dcterms:created>
  <dcterms:modified xsi:type="dcterms:W3CDTF">2017-12-07T11:04:00Z</dcterms:modified>
</cp:coreProperties>
</file>